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E6C3A" w14:textId="6ACB832E" w:rsidR="00E52076" w:rsidRPr="00E52076" w:rsidRDefault="00E52076" w:rsidP="00E52076">
      <w:pPr>
        <w:spacing w:before="100" w:beforeAutospacing="1" w:after="100" w:afterAutospacing="1" w:line="240" w:lineRule="auto"/>
        <w:rPr>
          <w:rFonts w:ascii="Times New Roman" w:eastAsia="Times New Roman" w:hAnsi="Times New Roman" w:cs="Times New Roman"/>
          <w:sz w:val="24"/>
          <w:szCs w:val="24"/>
        </w:rPr>
      </w:pPr>
      <w:r w:rsidRPr="00E52076">
        <w:rPr>
          <w:rFonts w:ascii="Times New Roman" w:eastAsia="Times New Roman" w:hAnsi="Times New Roman" w:cs="Times New Roman"/>
          <w:sz w:val="24"/>
          <w:szCs w:val="24"/>
        </w:rPr>
        <w:t>Many social media tools are available for health care professionals(HCP), including social networking platforms, blogs, microblogs, media-sharing sites, and virtual reality and gaming environments, which are all internet-based. These can be used to improve or enhance professional networking and education.  They also present potential risks to patients and HCPs regarding the distribution of poor-quality information, damage to professional image, breaches of patient privacy, violation of personal–professional boundaries, and licensing or legal issues. (Ventola, 2014)</w:t>
      </w:r>
    </w:p>
    <w:p w14:paraId="094AACFD" w14:textId="130E83C6" w:rsidR="00E52076" w:rsidRPr="00E52076" w:rsidRDefault="00E52076" w:rsidP="00E52076">
      <w:pPr>
        <w:spacing w:before="100" w:beforeAutospacing="1" w:after="100" w:afterAutospacing="1" w:line="240" w:lineRule="auto"/>
        <w:rPr>
          <w:rFonts w:ascii="Times New Roman" w:eastAsia="Times New Roman" w:hAnsi="Times New Roman" w:cs="Times New Roman"/>
          <w:sz w:val="24"/>
          <w:szCs w:val="24"/>
        </w:rPr>
      </w:pPr>
      <w:r w:rsidRPr="00E52076">
        <w:rPr>
          <w:rFonts w:ascii="Times New Roman" w:eastAsia="Times New Roman" w:hAnsi="Times New Roman" w:cs="Times New Roman"/>
          <w:sz w:val="24"/>
          <w:szCs w:val="24"/>
        </w:rPr>
        <w:t xml:space="preserve">Preserving patient privacy and confidentiality in all environments is the main issue in the context of social-media usage in healthcare and research. </w:t>
      </w:r>
      <w:r w:rsidR="00A003B7">
        <w:rPr>
          <w:rFonts w:ascii="Times New Roman" w:eastAsia="Times New Roman" w:hAnsi="Times New Roman" w:cs="Times New Roman"/>
          <w:sz w:val="24"/>
          <w:szCs w:val="24"/>
        </w:rPr>
        <w:t>A</w:t>
      </w:r>
      <w:r w:rsidRPr="00E52076">
        <w:rPr>
          <w:rFonts w:ascii="Times New Roman" w:eastAsia="Times New Roman" w:hAnsi="Times New Roman" w:cs="Times New Roman"/>
          <w:sz w:val="24"/>
          <w:szCs w:val="24"/>
        </w:rPr>
        <w:t xml:space="preserve"> review of ethical issues tried to raise important questions about the appropriate use of social media and the internet in healthcare settings. Technology has placed at the disposal of the healthcare community various potent tools to improve patient care. Since EHRs are easily available to physicians, they can access the complete medical histories of patients and make the most well-considered medical decisions. Doctors can quickly identify possible medication errors. They can do this by using apps such as barcode scanners, and patient safety improves as a result. (Jones, 2016)</w:t>
      </w:r>
    </w:p>
    <w:p w14:paraId="10DB1711" w14:textId="2A55F350" w:rsidR="00E52076" w:rsidRPr="00E52076" w:rsidRDefault="00802292" w:rsidP="00E52076">
      <w:pPr>
        <w:spacing w:before="100" w:beforeAutospacing="1" w:after="100" w:afterAutospacing="1" w:line="240" w:lineRule="auto"/>
        <w:rPr>
          <w:rFonts w:ascii="Times New Roman" w:eastAsia="Times New Roman" w:hAnsi="Times New Roman" w:cs="Times New Roman"/>
          <w:sz w:val="24"/>
          <w:szCs w:val="24"/>
        </w:rPr>
      </w:pPr>
      <w:r w:rsidRPr="00E52076">
        <w:rPr>
          <w:rFonts w:ascii="Times New Roman" w:eastAsia="Times New Roman" w:hAnsi="Times New Roman" w:cs="Times New Roman"/>
          <w:sz w:val="24"/>
          <w:szCs w:val="24"/>
        </w:rPr>
        <w:t>Al</w:t>
      </w:r>
      <w:r>
        <w:rPr>
          <w:rFonts w:ascii="Times New Roman" w:eastAsia="Times New Roman" w:hAnsi="Times New Roman" w:cs="Times New Roman"/>
          <w:sz w:val="24"/>
          <w:szCs w:val="24"/>
        </w:rPr>
        <w:t>though</w:t>
      </w:r>
      <w:r w:rsidR="00E52076" w:rsidRPr="00E52076">
        <w:rPr>
          <w:rFonts w:ascii="Times New Roman" w:eastAsia="Times New Roman" w:hAnsi="Times New Roman" w:cs="Times New Roman"/>
          <w:sz w:val="24"/>
          <w:szCs w:val="24"/>
        </w:rPr>
        <w:t xml:space="preserve"> the medical marvels bring new life into the person-to-person experience but can also take away from it. While this can make things easier for the doctors and patients, it can also make things easier for those that would cause harm to systems and people. We use everything from kiosks to in-body technology to make life easier, but malicious hackers may cause security concerns. Things such as magnetic nanoparticles can be used not only to detect and even remove harmful bacterial infections in food, but the same technology can be used to detect as well as cause bioterrorist attacks. (Security, </w:t>
      </w:r>
      <w:proofErr w:type="spellStart"/>
      <w:r w:rsidR="00E52076" w:rsidRPr="00E52076">
        <w:rPr>
          <w:rFonts w:ascii="Times New Roman" w:eastAsia="Times New Roman" w:hAnsi="Times New Roman" w:cs="Times New Roman"/>
          <w:sz w:val="24"/>
          <w:szCs w:val="24"/>
        </w:rPr>
        <w:t>unk</w:t>
      </w:r>
      <w:proofErr w:type="spellEnd"/>
      <w:r w:rsidR="00E52076" w:rsidRPr="00E52076">
        <w:rPr>
          <w:rFonts w:ascii="Times New Roman" w:eastAsia="Times New Roman" w:hAnsi="Times New Roman" w:cs="Times New Roman"/>
          <w:sz w:val="24"/>
          <w:szCs w:val="24"/>
        </w:rPr>
        <w:t>)</w:t>
      </w:r>
    </w:p>
    <w:p w14:paraId="4010A0A5" w14:textId="77777777" w:rsidR="00E52076" w:rsidRPr="00E52076" w:rsidRDefault="00E52076" w:rsidP="00E52076">
      <w:pPr>
        <w:spacing w:before="100" w:beforeAutospacing="1" w:after="100" w:afterAutospacing="1" w:line="240" w:lineRule="auto"/>
        <w:rPr>
          <w:rFonts w:ascii="Times New Roman" w:eastAsia="Times New Roman" w:hAnsi="Times New Roman" w:cs="Times New Roman"/>
          <w:sz w:val="24"/>
          <w:szCs w:val="24"/>
        </w:rPr>
      </w:pPr>
      <w:r w:rsidRPr="00E52076">
        <w:rPr>
          <w:rFonts w:ascii="Times New Roman" w:eastAsia="Times New Roman" w:hAnsi="Times New Roman" w:cs="Times New Roman"/>
          <w:sz w:val="24"/>
          <w:szCs w:val="24"/>
        </w:rPr>
        <w:t> </w:t>
      </w:r>
    </w:p>
    <w:p w14:paraId="58EFBFFE" w14:textId="77777777" w:rsidR="00E52076" w:rsidRPr="00E52076" w:rsidRDefault="00E52076" w:rsidP="00E5207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E52076">
        <w:rPr>
          <w:rFonts w:ascii="Times New Roman" w:eastAsia="Times New Roman" w:hAnsi="Times New Roman" w:cs="Times New Roman"/>
          <w:b/>
          <w:bCs/>
          <w:kern w:val="36"/>
          <w:sz w:val="48"/>
          <w:szCs w:val="48"/>
        </w:rPr>
        <w:t>References</w:t>
      </w:r>
    </w:p>
    <w:p w14:paraId="00A55C41" w14:textId="77777777" w:rsidR="00E52076" w:rsidRPr="00E52076" w:rsidRDefault="00E52076" w:rsidP="00E52076">
      <w:pPr>
        <w:spacing w:before="100" w:beforeAutospacing="1" w:after="100" w:afterAutospacing="1" w:line="240" w:lineRule="auto"/>
        <w:rPr>
          <w:rFonts w:ascii="Times New Roman" w:eastAsia="Times New Roman" w:hAnsi="Times New Roman" w:cs="Times New Roman"/>
          <w:sz w:val="24"/>
          <w:szCs w:val="24"/>
        </w:rPr>
      </w:pPr>
      <w:r w:rsidRPr="00E52076">
        <w:rPr>
          <w:rFonts w:ascii="Times New Roman" w:eastAsia="Times New Roman" w:hAnsi="Times New Roman" w:cs="Times New Roman"/>
          <w:sz w:val="24"/>
          <w:szCs w:val="24"/>
        </w:rPr>
        <w:t xml:space="preserve">Jones, M. (2016, December 26). </w:t>
      </w:r>
      <w:r w:rsidRPr="00E52076">
        <w:rPr>
          <w:rFonts w:ascii="Times New Roman" w:eastAsia="Times New Roman" w:hAnsi="Times New Roman" w:cs="Times New Roman"/>
          <w:i/>
          <w:iCs/>
          <w:sz w:val="24"/>
          <w:szCs w:val="24"/>
        </w:rPr>
        <w:t>https://healthcareinamerica.us/healthcare</w:t>
      </w:r>
      <w:r w:rsidRPr="00E52076">
        <w:rPr>
          <w:rFonts w:ascii="Times New Roman" w:eastAsia="Times New Roman" w:hAnsi="Times New Roman" w:cs="Times New Roman"/>
          <w:sz w:val="24"/>
          <w:szCs w:val="24"/>
        </w:rPr>
        <w:t>. Retrieved from Healthcare In America: https://healthcareinamerica.us/healthcare-how-technology-impacts-the-healthcare-industry-b2ba6271c4b4</w:t>
      </w:r>
    </w:p>
    <w:p w14:paraId="62D0C915" w14:textId="77777777" w:rsidR="00E52076" w:rsidRPr="00E52076" w:rsidRDefault="00E52076" w:rsidP="00E52076">
      <w:pPr>
        <w:spacing w:before="100" w:beforeAutospacing="1" w:after="100" w:afterAutospacing="1" w:line="240" w:lineRule="auto"/>
        <w:rPr>
          <w:rFonts w:ascii="Times New Roman" w:eastAsia="Times New Roman" w:hAnsi="Times New Roman" w:cs="Times New Roman"/>
          <w:sz w:val="24"/>
          <w:szCs w:val="24"/>
        </w:rPr>
      </w:pPr>
      <w:r w:rsidRPr="00E52076">
        <w:rPr>
          <w:rFonts w:ascii="Times New Roman" w:eastAsia="Times New Roman" w:hAnsi="Times New Roman" w:cs="Times New Roman"/>
          <w:sz w:val="24"/>
          <w:szCs w:val="24"/>
        </w:rPr>
        <w:t>Security, A. (</w:t>
      </w:r>
      <w:proofErr w:type="spellStart"/>
      <w:r w:rsidRPr="00E52076">
        <w:rPr>
          <w:rFonts w:ascii="Times New Roman" w:eastAsia="Times New Roman" w:hAnsi="Times New Roman" w:cs="Times New Roman"/>
          <w:sz w:val="24"/>
          <w:szCs w:val="24"/>
        </w:rPr>
        <w:t>unk</w:t>
      </w:r>
      <w:proofErr w:type="spellEnd"/>
      <w:r w:rsidRPr="00E52076">
        <w:rPr>
          <w:rFonts w:ascii="Times New Roman" w:eastAsia="Times New Roman" w:hAnsi="Times New Roman" w:cs="Times New Roman"/>
          <w:sz w:val="24"/>
          <w:szCs w:val="24"/>
        </w:rPr>
        <w:t xml:space="preserve">, </w:t>
      </w:r>
      <w:proofErr w:type="spellStart"/>
      <w:r w:rsidRPr="00E52076">
        <w:rPr>
          <w:rFonts w:ascii="Times New Roman" w:eastAsia="Times New Roman" w:hAnsi="Times New Roman" w:cs="Times New Roman"/>
          <w:sz w:val="24"/>
          <w:szCs w:val="24"/>
        </w:rPr>
        <w:t>unk</w:t>
      </w:r>
      <w:proofErr w:type="spellEnd"/>
      <w:r w:rsidRPr="00E52076">
        <w:rPr>
          <w:rFonts w:ascii="Times New Roman" w:eastAsia="Times New Roman" w:hAnsi="Times New Roman" w:cs="Times New Roman"/>
          <w:sz w:val="24"/>
          <w:szCs w:val="24"/>
        </w:rPr>
        <w:t xml:space="preserve"> </w:t>
      </w:r>
      <w:proofErr w:type="spellStart"/>
      <w:r w:rsidRPr="00E52076">
        <w:rPr>
          <w:rFonts w:ascii="Times New Roman" w:eastAsia="Times New Roman" w:hAnsi="Times New Roman" w:cs="Times New Roman"/>
          <w:sz w:val="24"/>
          <w:szCs w:val="24"/>
        </w:rPr>
        <w:t>unk</w:t>
      </w:r>
      <w:proofErr w:type="spellEnd"/>
      <w:r w:rsidRPr="00E52076">
        <w:rPr>
          <w:rFonts w:ascii="Times New Roman" w:eastAsia="Times New Roman" w:hAnsi="Times New Roman" w:cs="Times New Roman"/>
          <w:sz w:val="24"/>
          <w:szCs w:val="24"/>
        </w:rPr>
        <w:t xml:space="preserve">). </w:t>
      </w:r>
      <w:r w:rsidRPr="00E52076">
        <w:rPr>
          <w:rFonts w:ascii="Times New Roman" w:eastAsia="Times New Roman" w:hAnsi="Times New Roman" w:cs="Times New Roman"/>
          <w:i/>
          <w:iCs/>
          <w:sz w:val="24"/>
          <w:szCs w:val="24"/>
        </w:rPr>
        <w:t>https://alpinesecurity.com/blog/hacking-humans-with-nanotechnology/</w:t>
      </w:r>
      <w:r w:rsidRPr="00E52076">
        <w:rPr>
          <w:rFonts w:ascii="Times New Roman" w:eastAsia="Times New Roman" w:hAnsi="Times New Roman" w:cs="Times New Roman"/>
          <w:sz w:val="24"/>
          <w:szCs w:val="24"/>
        </w:rPr>
        <w:t>. Retrieved from https://alpinesecurity.com: https://alpinesecurity.com/blog/hacking-humans-with-nanotechnology/</w:t>
      </w:r>
    </w:p>
    <w:p w14:paraId="7EBF0F8E" w14:textId="77777777" w:rsidR="00E52076" w:rsidRPr="00E52076" w:rsidRDefault="00E52076" w:rsidP="00E52076">
      <w:pPr>
        <w:spacing w:before="100" w:beforeAutospacing="1" w:after="100" w:afterAutospacing="1" w:line="240" w:lineRule="auto"/>
        <w:rPr>
          <w:rFonts w:ascii="Times New Roman" w:eastAsia="Times New Roman" w:hAnsi="Times New Roman" w:cs="Times New Roman"/>
          <w:sz w:val="24"/>
          <w:szCs w:val="24"/>
        </w:rPr>
      </w:pPr>
      <w:r w:rsidRPr="00E52076">
        <w:rPr>
          <w:rFonts w:ascii="Times New Roman" w:eastAsia="Times New Roman" w:hAnsi="Times New Roman" w:cs="Times New Roman"/>
          <w:sz w:val="24"/>
          <w:szCs w:val="24"/>
        </w:rPr>
        <w:t xml:space="preserve">Ventola, C. L. (2014, July </w:t>
      </w:r>
      <w:proofErr w:type="spellStart"/>
      <w:r w:rsidRPr="00E52076">
        <w:rPr>
          <w:rFonts w:ascii="Times New Roman" w:eastAsia="Times New Roman" w:hAnsi="Times New Roman" w:cs="Times New Roman"/>
          <w:sz w:val="24"/>
          <w:szCs w:val="24"/>
        </w:rPr>
        <w:t>unk</w:t>
      </w:r>
      <w:proofErr w:type="spellEnd"/>
      <w:r w:rsidRPr="00E52076">
        <w:rPr>
          <w:rFonts w:ascii="Times New Roman" w:eastAsia="Times New Roman" w:hAnsi="Times New Roman" w:cs="Times New Roman"/>
          <w:sz w:val="24"/>
          <w:szCs w:val="24"/>
        </w:rPr>
        <w:t xml:space="preserve">). </w:t>
      </w:r>
      <w:r w:rsidRPr="00E52076">
        <w:rPr>
          <w:rFonts w:ascii="Times New Roman" w:eastAsia="Times New Roman" w:hAnsi="Times New Roman" w:cs="Times New Roman"/>
          <w:i/>
          <w:iCs/>
          <w:sz w:val="24"/>
          <w:szCs w:val="24"/>
        </w:rPr>
        <w:t>https://www.ncbi.nlm.nih.gov</w:t>
      </w:r>
      <w:r w:rsidRPr="00E52076">
        <w:rPr>
          <w:rFonts w:ascii="Times New Roman" w:eastAsia="Times New Roman" w:hAnsi="Times New Roman" w:cs="Times New Roman"/>
          <w:sz w:val="24"/>
          <w:szCs w:val="24"/>
        </w:rPr>
        <w:t>. Retrieved from https://www.ncbi.nlm.nih.gov: https://www.ncbi.nlm.nih.gov/pmc/articles/PMC4103576/</w:t>
      </w:r>
    </w:p>
    <w:p w14:paraId="51002DF2" w14:textId="74277BB6" w:rsidR="00477198" w:rsidRDefault="00477198" w:rsidP="001C6640">
      <w:pPr>
        <w:ind w:firstLine="720"/>
        <w:rPr>
          <w:rFonts w:ascii="Times New Roman" w:hAnsi="Times New Roman" w:cs="Times New Roman"/>
          <w:sz w:val="24"/>
          <w:szCs w:val="24"/>
          <w:shd w:val="clear" w:color="auto" w:fill="F9F9F9"/>
        </w:rPr>
      </w:pPr>
    </w:p>
    <w:sdt>
      <w:sdtPr>
        <w:id w:val="-1412080330"/>
        <w:docPartObj>
          <w:docPartGallery w:val="Bibliographies"/>
          <w:docPartUnique/>
        </w:docPartObj>
      </w:sdtPr>
      <w:sdtEndPr>
        <w:rPr>
          <w:rFonts w:asciiTheme="minorHAnsi" w:eastAsiaTheme="minorHAnsi" w:hAnsiTheme="minorHAnsi" w:cstheme="minorBidi"/>
          <w:color w:val="auto"/>
          <w:sz w:val="22"/>
          <w:szCs w:val="22"/>
        </w:rPr>
      </w:sdtEndPr>
      <w:sdtContent>
        <w:p w14:paraId="55387313" w14:textId="3EC2E57E" w:rsidR="00477198" w:rsidRDefault="00477198">
          <w:pPr>
            <w:pStyle w:val="Heading1"/>
          </w:pPr>
          <w:r>
            <w:t>References</w:t>
          </w:r>
        </w:p>
        <w:sdt>
          <w:sdtPr>
            <w:id w:val="-573587230"/>
            <w:bibliography/>
          </w:sdtPr>
          <w:sdtContent>
            <w:p w14:paraId="3A51EEAC" w14:textId="77777777" w:rsidR="00477198" w:rsidRDefault="00477198" w:rsidP="00477198">
              <w:pPr>
                <w:pStyle w:val="Bibliography"/>
                <w:ind w:left="720" w:hanging="720"/>
                <w:rPr>
                  <w:noProof/>
                  <w:sz w:val="24"/>
                  <w:szCs w:val="24"/>
                </w:rPr>
              </w:pPr>
              <w:r>
                <w:fldChar w:fldCharType="begin"/>
              </w:r>
              <w:r>
                <w:instrText xml:space="preserve"> BIBLIOGRAPHY </w:instrText>
              </w:r>
              <w:r>
                <w:fldChar w:fldCharType="separate"/>
              </w:r>
              <w:r>
                <w:rPr>
                  <w:noProof/>
                </w:rPr>
                <w:t xml:space="preserve">Jones, M. (2016, December 26). </w:t>
              </w:r>
              <w:r>
                <w:rPr>
                  <w:i/>
                  <w:iCs/>
                  <w:noProof/>
                </w:rPr>
                <w:t>https://healthcareinamerica.us/healthcare</w:t>
              </w:r>
              <w:r>
                <w:rPr>
                  <w:noProof/>
                </w:rPr>
                <w:t>. Retrieved from Healthcare In America : https://healthcareinamerica.us/healthcare-how-technology-impacts-the-healthcare-industry-b2ba6271c4b4</w:t>
              </w:r>
            </w:p>
            <w:p w14:paraId="743E0995" w14:textId="77777777" w:rsidR="00477198" w:rsidRDefault="00477198" w:rsidP="00477198">
              <w:pPr>
                <w:pStyle w:val="Bibliography"/>
                <w:ind w:left="720" w:hanging="720"/>
                <w:rPr>
                  <w:noProof/>
                </w:rPr>
              </w:pPr>
              <w:r>
                <w:rPr>
                  <w:noProof/>
                </w:rPr>
                <w:t xml:space="preserve">Security, A. (unk, unk unk). </w:t>
              </w:r>
              <w:r>
                <w:rPr>
                  <w:i/>
                  <w:iCs/>
                  <w:noProof/>
                </w:rPr>
                <w:t>https://alpinesecurity.com/blog/hacking-humans-with-nanotechnology/</w:t>
              </w:r>
              <w:r>
                <w:rPr>
                  <w:noProof/>
                </w:rPr>
                <w:t>. Retrieved from https://alpinesecurity.com: https://alpinesecurity.com/blog/hacking-humans-with-nanotechnology/</w:t>
              </w:r>
            </w:p>
            <w:p w14:paraId="0B0295D0" w14:textId="77777777" w:rsidR="00477198" w:rsidRDefault="00477198" w:rsidP="00477198">
              <w:pPr>
                <w:pStyle w:val="Bibliography"/>
                <w:ind w:left="720" w:hanging="720"/>
                <w:rPr>
                  <w:noProof/>
                </w:rPr>
              </w:pPr>
              <w:r>
                <w:rPr>
                  <w:noProof/>
                </w:rPr>
                <w:t xml:space="preserve">Ventola, C. L. (2014, July unk). </w:t>
              </w:r>
              <w:r>
                <w:rPr>
                  <w:i/>
                  <w:iCs/>
                  <w:noProof/>
                </w:rPr>
                <w:t>https://www.ncbi.nlm.nih.gov</w:t>
              </w:r>
              <w:r>
                <w:rPr>
                  <w:noProof/>
                </w:rPr>
                <w:t>. Retrieved from https://www.ncbi.nlm.nih.gov: https://www.ncbi.nlm.nih.gov/pmc/articles/PMC4103576/</w:t>
              </w:r>
            </w:p>
            <w:p w14:paraId="71A38C65" w14:textId="5710E8E1" w:rsidR="00477198" w:rsidRDefault="00477198" w:rsidP="00477198">
              <w:r>
                <w:rPr>
                  <w:b/>
                  <w:bCs/>
                  <w:noProof/>
                </w:rPr>
                <w:fldChar w:fldCharType="end"/>
              </w:r>
            </w:p>
          </w:sdtContent>
        </w:sdt>
      </w:sdtContent>
    </w:sdt>
    <w:p w14:paraId="29C1F505" w14:textId="77777777" w:rsidR="00477198" w:rsidRPr="001C6640" w:rsidRDefault="00477198" w:rsidP="001C6640">
      <w:pPr>
        <w:ind w:firstLine="720"/>
        <w:rPr>
          <w:rFonts w:ascii="Times New Roman" w:hAnsi="Times New Roman" w:cs="Times New Roman"/>
          <w:spacing w:val="-1"/>
          <w:sz w:val="24"/>
          <w:szCs w:val="24"/>
          <w:shd w:val="clear" w:color="auto" w:fill="FFFFFF"/>
        </w:rPr>
      </w:pPr>
    </w:p>
    <w:p w14:paraId="18443AD5" w14:textId="77777777" w:rsidR="009964FC" w:rsidRPr="005B61E6" w:rsidRDefault="009964FC">
      <w:pPr>
        <w:rPr>
          <w:rFonts w:ascii="Times New Roman" w:hAnsi="Times New Roman" w:cs="Times New Roman"/>
          <w:sz w:val="24"/>
          <w:szCs w:val="24"/>
        </w:rPr>
      </w:pPr>
    </w:p>
    <w:p w14:paraId="4F98EC6F" w14:textId="77777777" w:rsidR="009964FC" w:rsidRPr="005B61E6" w:rsidRDefault="009964FC">
      <w:pPr>
        <w:rPr>
          <w:rFonts w:ascii="Times New Roman" w:hAnsi="Times New Roman" w:cs="Times New Roman"/>
          <w:sz w:val="24"/>
          <w:szCs w:val="24"/>
        </w:rPr>
      </w:pPr>
    </w:p>
    <w:p w14:paraId="4D1FC4B5" w14:textId="77777777" w:rsidR="009964FC" w:rsidRPr="005B61E6" w:rsidRDefault="009964FC">
      <w:pPr>
        <w:rPr>
          <w:rFonts w:ascii="Times New Roman" w:hAnsi="Times New Roman" w:cs="Times New Roman"/>
          <w:sz w:val="24"/>
          <w:szCs w:val="24"/>
        </w:rPr>
      </w:pPr>
    </w:p>
    <w:p w14:paraId="25CDEBAF" w14:textId="77777777" w:rsidR="009964FC" w:rsidRPr="005B61E6" w:rsidRDefault="009964FC">
      <w:pPr>
        <w:rPr>
          <w:rFonts w:ascii="Times New Roman" w:hAnsi="Times New Roman" w:cs="Times New Roman"/>
          <w:sz w:val="24"/>
          <w:szCs w:val="24"/>
        </w:rPr>
      </w:pPr>
    </w:p>
    <w:p w14:paraId="100E4686" w14:textId="77777777" w:rsidR="009964FC" w:rsidRPr="005B61E6" w:rsidRDefault="009964FC" w:rsidP="009964FC">
      <w:pPr>
        <w:shd w:val="clear" w:color="auto" w:fill="FFFFFF"/>
        <w:rPr>
          <w:rFonts w:ascii="Times New Roman" w:eastAsia="Times New Roman" w:hAnsi="Times New Roman" w:cs="Times New Roman"/>
          <w:sz w:val="24"/>
          <w:szCs w:val="24"/>
        </w:rPr>
      </w:pPr>
      <w:r w:rsidRPr="005B61E6">
        <w:rPr>
          <w:rFonts w:ascii="Times New Roman" w:hAnsi="Times New Roman" w:cs="Times New Roman"/>
          <w:sz w:val="24"/>
          <w:szCs w:val="24"/>
        </w:rPr>
        <w:t xml:space="preserve"> </w:t>
      </w:r>
      <w:hyperlink r:id="rId7" w:history="1">
        <w:r w:rsidRPr="005B61E6">
          <w:rPr>
            <w:rFonts w:ascii="Times New Roman" w:eastAsia="Times New Roman" w:hAnsi="Times New Roman" w:cs="Times New Roman"/>
            <w:sz w:val="24"/>
            <w:szCs w:val="24"/>
            <w:u w:val="single"/>
          </w:rPr>
          <w:t>Social Media and Health Care Professionals: Ben</w:t>
        </w:r>
        <w:r w:rsidRPr="005B61E6">
          <w:rPr>
            <w:rFonts w:ascii="Times New Roman" w:eastAsia="Times New Roman" w:hAnsi="Times New Roman" w:cs="Times New Roman"/>
            <w:sz w:val="24"/>
            <w:szCs w:val="24"/>
            <w:u w:val="single"/>
          </w:rPr>
          <w:t>efits, Risks, and Best Practices</w:t>
        </w:r>
      </w:hyperlink>
    </w:p>
    <w:p w14:paraId="0EB44A9D" w14:textId="77777777" w:rsidR="009964FC" w:rsidRPr="009964FC" w:rsidRDefault="009964FC" w:rsidP="009964FC">
      <w:pPr>
        <w:shd w:val="clear" w:color="auto" w:fill="FFFFFF"/>
        <w:spacing w:after="0" w:line="240" w:lineRule="auto"/>
        <w:rPr>
          <w:rFonts w:ascii="Times New Roman" w:eastAsia="Times New Roman" w:hAnsi="Times New Roman" w:cs="Times New Roman"/>
          <w:sz w:val="24"/>
          <w:szCs w:val="24"/>
        </w:rPr>
      </w:pPr>
      <w:r w:rsidRPr="009964FC">
        <w:rPr>
          <w:rFonts w:ascii="Times New Roman" w:eastAsia="Times New Roman" w:hAnsi="Times New Roman" w:cs="Times New Roman"/>
          <w:sz w:val="24"/>
          <w:szCs w:val="24"/>
        </w:rPr>
        <w:t>C. Lee Ventola</w:t>
      </w:r>
    </w:p>
    <w:p w14:paraId="359F2AE6" w14:textId="77777777" w:rsidR="009964FC" w:rsidRPr="009964FC" w:rsidRDefault="009964FC" w:rsidP="009964FC">
      <w:pPr>
        <w:shd w:val="clear" w:color="auto" w:fill="FFFFFF"/>
        <w:spacing w:after="34" w:line="240" w:lineRule="auto"/>
        <w:rPr>
          <w:rFonts w:ascii="Times New Roman" w:eastAsia="Times New Roman" w:hAnsi="Times New Roman" w:cs="Times New Roman"/>
          <w:sz w:val="24"/>
          <w:szCs w:val="24"/>
        </w:rPr>
      </w:pPr>
      <w:r w:rsidRPr="009964FC">
        <w:rPr>
          <w:rFonts w:ascii="Times New Roman" w:eastAsia="Times New Roman" w:hAnsi="Times New Roman" w:cs="Times New Roman"/>
          <w:sz w:val="24"/>
          <w:szCs w:val="24"/>
        </w:rPr>
        <w:t>P T. 2014 Jul; 39(7): 491-499, 520.</w:t>
      </w:r>
    </w:p>
    <w:p w14:paraId="363D866F" w14:textId="77777777" w:rsidR="009964FC" w:rsidRPr="009964FC" w:rsidRDefault="009964FC" w:rsidP="009964FC">
      <w:pPr>
        <w:shd w:val="clear" w:color="auto" w:fill="FFFFFF"/>
        <w:spacing w:after="0" w:line="336" w:lineRule="atLeast"/>
        <w:ind w:right="225"/>
        <w:rPr>
          <w:rFonts w:ascii="Times New Roman" w:eastAsia="Times New Roman" w:hAnsi="Times New Roman" w:cs="Times New Roman"/>
          <w:sz w:val="24"/>
          <w:szCs w:val="24"/>
        </w:rPr>
      </w:pPr>
      <w:r w:rsidRPr="009964FC">
        <w:rPr>
          <w:rFonts w:ascii="Times New Roman" w:eastAsia="Times New Roman" w:hAnsi="Times New Roman" w:cs="Times New Roman"/>
          <w:sz w:val="24"/>
          <w:szCs w:val="24"/>
        </w:rPr>
        <w:t>PMCID: </w:t>
      </w:r>
    </w:p>
    <w:p w14:paraId="715B11BC" w14:textId="61027559" w:rsidR="009964FC" w:rsidRDefault="009964FC" w:rsidP="009964FC">
      <w:pPr>
        <w:shd w:val="clear" w:color="auto" w:fill="FFFFFF"/>
        <w:spacing w:after="0" w:line="336" w:lineRule="atLeast"/>
        <w:ind w:left="720" w:right="225"/>
        <w:rPr>
          <w:rFonts w:ascii="Arial" w:eastAsia="Times New Roman" w:hAnsi="Arial" w:cs="Arial"/>
          <w:color w:val="575757"/>
        </w:rPr>
      </w:pPr>
      <w:r w:rsidRPr="009964FC">
        <w:rPr>
          <w:rFonts w:ascii="Arial" w:eastAsia="Times New Roman" w:hAnsi="Arial" w:cs="Arial"/>
          <w:color w:val="575757"/>
        </w:rPr>
        <w:t>PMC4103576</w:t>
      </w:r>
    </w:p>
    <w:p w14:paraId="7CBAAED2" w14:textId="20D19C10" w:rsidR="00E268ED" w:rsidRDefault="00E268ED" w:rsidP="00E268ED">
      <w:pPr>
        <w:shd w:val="clear" w:color="auto" w:fill="FFFFFF"/>
        <w:spacing w:after="0" w:line="336" w:lineRule="atLeast"/>
        <w:ind w:right="225"/>
        <w:rPr>
          <w:rFonts w:ascii="Arial" w:eastAsia="Times New Roman" w:hAnsi="Arial" w:cs="Arial"/>
          <w:color w:val="575757"/>
        </w:rPr>
      </w:pPr>
    </w:p>
    <w:p w14:paraId="245CC956" w14:textId="54231B2B" w:rsidR="00E268ED" w:rsidRDefault="00E268ED" w:rsidP="00E268ED">
      <w:pPr>
        <w:shd w:val="clear" w:color="auto" w:fill="FFFFFF"/>
        <w:spacing w:after="0" w:line="336" w:lineRule="atLeast"/>
        <w:ind w:right="225"/>
        <w:rPr>
          <w:rFonts w:ascii="Arial" w:eastAsia="Times New Roman" w:hAnsi="Arial" w:cs="Arial"/>
          <w:color w:val="575757"/>
        </w:rPr>
      </w:pPr>
      <w:hyperlink r:id="rId8" w:history="1">
        <w:r w:rsidRPr="00852C24">
          <w:rPr>
            <w:rStyle w:val="Hyperlink"/>
            <w:rFonts w:ascii="Arial" w:eastAsia="Times New Roman" w:hAnsi="Arial" w:cs="Arial"/>
          </w:rPr>
          <w:t>https://www.ncbi.nlm.nih.gov/pmc/articles/PMC4587037/</w:t>
        </w:r>
      </w:hyperlink>
    </w:p>
    <w:p w14:paraId="24BA3A86" w14:textId="61D61B95" w:rsidR="00E268ED" w:rsidRDefault="00E268ED" w:rsidP="00E268ED">
      <w:pPr>
        <w:shd w:val="clear" w:color="auto" w:fill="FFFFFF"/>
        <w:spacing w:after="0" w:line="336" w:lineRule="atLeast"/>
        <w:ind w:right="225"/>
        <w:rPr>
          <w:rFonts w:ascii="Arial" w:eastAsia="Times New Roman" w:hAnsi="Arial" w:cs="Arial"/>
          <w:color w:val="575757"/>
        </w:rPr>
      </w:pPr>
    </w:p>
    <w:p w14:paraId="6DED1099" w14:textId="464D6751" w:rsidR="00E268ED" w:rsidRDefault="00E268ED" w:rsidP="00E268ED">
      <w:pPr>
        <w:shd w:val="clear" w:color="auto" w:fill="FFFFFF"/>
        <w:spacing w:after="0" w:line="336" w:lineRule="atLeast"/>
        <w:ind w:right="225"/>
        <w:rPr>
          <w:rFonts w:ascii="Arial" w:eastAsia="Times New Roman" w:hAnsi="Arial" w:cs="Arial"/>
          <w:color w:val="575757"/>
        </w:rPr>
      </w:pPr>
      <w:hyperlink r:id="rId9" w:history="1">
        <w:r w:rsidRPr="00852C24">
          <w:rPr>
            <w:rStyle w:val="Hyperlink"/>
            <w:rFonts w:ascii="Arial" w:eastAsia="Times New Roman" w:hAnsi="Arial" w:cs="Arial"/>
          </w:rPr>
          <w:t>https://www.ncbi.nlm.nih.gov/pmc/articles/PMC4103576/</w:t>
        </w:r>
      </w:hyperlink>
    </w:p>
    <w:p w14:paraId="6F836477" w14:textId="228175D4" w:rsidR="00E268ED" w:rsidRDefault="00E268ED" w:rsidP="00E268ED">
      <w:pPr>
        <w:shd w:val="clear" w:color="auto" w:fill="FFFFFF"/>
        <w:spacing w:after="0" w:line="336" w:lineRule="atLeast"/>
        <w:ind w:right="225"/>
        <w:rPr>
          <w:rFonts w:ascii="Arial" w:eastAsia="Times New Roman" w:hAnsi="Arial" w:cs="Arial"/>
          <w:color w:val="575757"/>
        </w:rPr>
      </w:pPr>
    </w:p>
    <w:p w14:paraId="5B9212F7" w14:textId="71FA9F52" w:rsidR="00E268ED" w:rsidRDefault="00E268ED" w:rsidP="00E268ED">
      <w:pPr>
        <w:shd w:val="clear" w:color="auto" w:fill="FFFFFF"/>
        <w:spacing w:after="0" w:line="336" w:lineRule="atLeast"/>
        <w:ind w:right="225"/>
        <w:rPr>
          <w:rFonts w:ascii="Arial" w:eastAsia="Times New Roman" w:hAnsi="Arial" w:cs="Arial"/>
          <w:color w:val="575757"/>
        </w:rPr>
      </w:pPr>
      <w:hyperlink r:id="rId10" w:history="1">
        <w:r w:rsidRPr="00852C24">
          <w:rPr>
            <w:rStyle w:val="Hyperlink"/>
            <w:rFonts w:ascii="Arial" w:eastAsia="Times New Roman" w:hAnsi="Arial" w:cs="Arial"/>
          </w:rPr>
          <w:t>https://bmchealthservres.biomedcentral.com/articles/10.1186/s12913-016-1691-0</w:t>
        </w:r>
      </w:hyperlink>
    </w:p>
    <w:p w14:paraId="75615C6E" w14:textId="36BEFCBC" w:rsidR="00E268ED" w:rsidRDefault="00E268ED" w:rsidP="00E268ED">
      <w:pPr>
        <w:shd w:val="clear" w:color="auto" w:fill="FFFFFF"/>
        <w:spacing w:after="0" w:line="336" w:lineRule="atLeast"/>
        <w:ind w:right="225"/>
        <w:rPr>
          <w:rFonts w:ascii="Arial" w:eastAsia="Times New Roman" w:hAnsi="Arial" w:cs="Arial"/>
          <w:color w:val="575757"/>
        </w:rPr>
      </w:pPr>
    </w:p>
    <w:p w14:paraId="57F27A28" w14:textId="7FF1F521" w:rsidR="00E268ED" w:rsidRPr="009964FC" w:rsidRDefault="00E268ED" w:rsidP="00E268ED">
      <w:pPr>
        <w:shd w:val="clear" w:color="auto" w:fill="FFFFFF"/>
        <w:spacing w:after="0" w:line="336" w:lineRule="atLeast"/>
        <w:ind w:right="225"/>
        <w:rPr>
          <w:rFonts w:ascii="Arial" w:eastAsia="Times New Roman" w:hAnsi="Arial" w:cs="Arial"/>
          <w:color w:val="575757"/>
        </w:rPr>
      </w:pPr>
      <w:r w:rsidRPr="00E268ED">
        <w:rPr>
          <w:rFonts w:ascii="Arial" w:eastAsia="Times New Roman" w:hAnsi="Arial" w:cs="Arial"/>
          <w:color w:val="575757"/>
        </w:rPr>
        <w:t>https://healthcareinamerica.us/healthcare-how-technology-impacts-the-healthcare-industry-b2ba6271c4b4?gi=2893df3f4692</w:t>
      </w:r>
    </w:p>
    <w:p w14:paraId="77F3BF36" w14:textId="583849BF" w:rsidR="00620401" w:rsidRDefault="00620401"/>
    <w:p w14:paraId="0271FD68" w14:textId="0368380D" w:rsidR="00E268ED" w:rsidRDefault="00337E92">
      <w:hyperlink r:id="rId11" w:history="1">
        <w:r w:rsidRPr="00852C24">
          <w:rPr>
            <w:rStyle w:val="Hyperlink"/>
          </w:rPr>
          <w:t>https://www.ncbi.nlm.nih.gov/pmc/articles/PMC4587037/</w:t>
        </w:r>
      </w:hyperlink>
    </w:p>
    <w:p w14:paraId="32A164F1" w14:textId="503AFB33" w:rsidR="00337E92" w:rsidRDefault="00337E92"/>
    <w:p w14:paraId="01C3C160" w14:textId="7DB0DB17" w:rsidR="00337E92" w:rsidRDefault="00337E92">
      <w:hyperlink r:id="rId12" w:history="1">
        <w:r w:rsidRPr="00852C24">
          <w:rPr>
            <w:rStyle w:val="Hyperlink"/>
          </w:rPr>
          <w:t>https://alpinesecurity.com/blog/hacking-humans-with-nanotechnology/</w:t>
        </w:r>
      </w:hyperlink>
    </w:p>
    <w:p w14:paraId="18B9DFBD" w14:textId="04D206BB" w:rsidR="00337E92" w:rsidRDefault="00337E92"/>
    <w:p w14:paraId="0858F3B4" w14:textId="77777777" w:rsidR="00337E92" w:rsidRDefault="00337E92"/>
    <w:sectPr w:rsidR="00337E92">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B0A8C" w14:textId="77777777" w:rsidR="005B61E6" w:rsidRDefault="005B61E6" w:rsidP="005B61E6">
      <w:pPr>
        <w:spacing w:after="0" w:line="240" w:lineRule="auto"/>
      </w:pPr>
      <w:r>
        <w:separator/>
      </w:r>
    </w:p>
  </w:endnote>
  <w:endnote w:type="continuationSeparator" w:id="0">
    <w:p w14:paraId="6BB611B9" w14:textId="77777777" w:rsidR="005B61E6" w:rsidRDefault="005B61E6" w:rsidP="005B6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AD32E" w14:textId="77777777" w:rsidR="005B61E6" w:rsidRDefault="005B61E6" w:rsidP="005B61E6">
      <w:pPr>
        <w:spacing w:after="0" w:line="240" w:lineRule="auto"/>
      </w:pPr>
      <w:r>
        <w:separator/>
      </w:r>
    </w:p>
  </w:footnote>
  <w:footnote w:type="continuationSeparator" w:id="0">
    <w:p w14:paraId="2AE9C04A" w14:textId="77777777" w:rsidR="005B61E6" w:rsidRDefault="005B61E6" w:rsidP="005B61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EA5A3" w14:textId="36EBA5E1" w:rsidR="005B61E6" w:rsidRDefault="005B61E6" w:rsidP="005B61E6">
    <w:r>
      <w:t>The internet and social media in medicine: Modern marvel or menace in the medical field</w:t>
    </w:r>
    <w:r>
      <w:t xml:space="preserve"> (Tentative)</w:t>
    </w:r>
  </w:p>
  <w:p w14:paraId="3A16F2E1" w14:textId="77777777" w:rsidR="005B61E6" w:rsidRDefault="005B61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4FC"/>
    <w:rsid w:val="001C6640"/>
    <w:rsid w:val="00337E92"/>
    <w:rsid w:val="00477198"/>
    <w:rsid w:val="00525680"/>
    <w:rsid w:val="005B61E6"/>
    <w:rsid w:val="00620401"/>
    <w:rsid w:val="007C01BB"/>
    <w:rsid w:val="00802292"/>
    <w:rsid w:val="00923973"/>
    <w:rsid w:val="009964FC"/>
    <w:rsid w:val="00A003B7"/>
    <w:rsid w:val="00E268ED"/>
    <w:rsid w:val="00E52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557A4"/>
  <w15:chartTrackingRefBased/>
  <w15:docId w15:val="{46558F75-22B2-4328-9A42-4B4823A3A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64F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64FC"/>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E268ED"/>
    <w:rPr>
      <w:color w:val="0563C1" w:themeColor="hyperlink"/>
      <w:u w:val="single"/>
    </w:rPr>
  </w:style>
  <w:style w:type="character" w:styleId="UnresolvedMention">
    <w:name w:val="Unresolved Mention"/>
    <w:basedOn w:val="DefaultParagraphFont"/>
    <w:uiPriority w:val="99"/>
    <w:semiHidden/>
    <w:unhideWhenUsed/>
    <w:rsid w:val="00E268ED"/>
    <w:rPr>
      <w:color w:val="605E5C"/>
      <w:shd w:val="clear" w:color="auto" w:fill="E1DFDD"/>
    </w:rPr>
  </w:style>
  <w:style w:type="paragraph" w:styleId="Header">
    <w:name w:val="header"/>
    <w:basedOn w:val="Normal"/>
    <w:link w:val="HeaderChar"/>
    <w:uiPriority w:val="99"/>
    <w:unhideWhenUsed/>
    <w:rsid w:val="005B61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1E6"/>
  </w:style>
  <w:style w:type="paragraph" w:styleId="Footer">
    <w:name w:val="footer"/>
    <w:basedOn w:val="Normal"/>
    <w:link w:val="FooterChar"/>
    <w:uiPriority w:val="99"/>
    <w:unhideWhenUsed/>
    <w:rsid w:val="005B61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1E6"/>
  </w:style>
  <w:style w:type="paragraph" w:styleId="Bibliography">
    <w:name w:val="Bibliography"/>
    <w:basedOn w:val="Normal"/>
    <w:next w:val="Normal"/>
    <w:uiPriority w:val="37"/>
    <w:unhideWhenUsed/>
    <w:rsid w:val="00477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630418">
      <w:bodyDiv w:val="1"/>
      <w:marLeft w:val="0"/>
      <w:marRight w:val="0"/>
      <w:marTop w:val="0"/>
      <w:marBottom w:val="0"/>
      <w:divBdr>
        <w:top w:val="none" w:sz="0" w:space="0" w:color="auto"/>
        <w:left w:val="none" w:sz="0" w:space="0" w:color="auto"/>
        <w:bottom w:val="none" w:sz="0" w:space="0" w:color="auto"/>
        <w:right w:val="none" w:sz="0" w:space="0" w:color="auto"/>
      </w:divBdr>
    </w:div>
    <w:div w:id="709692752">
      <w:bodyDiv w:val="1"/>
      <w:marLeft w:val="0"/>
      <w:marRight w:val="0"/>
      <w:marTop w:val="0"/>
      <w:marBottom w:val="0"/>
      <w:divBdr>
        <w:top w:val="none" w:sz="0" w:space="0" w:color="auto"/>
        <w:left w:val="none" w:sz="0" w:space="0" w:color="auto"/>
        <w:bottom w:val="none" w:sz="0" w:space="0" w:color="auto"/>
        <w:right w:val="none" w:sz="0" w:space="0" w:color="auto"/>
      </w:divBdr>
    </w:div>
    <w:div w:id="828136716">
      <w:bodyDiv w:val="1"/>
      <w:marLeft w:val="0"/>
      <w:marRight w:val="0"/>
      <w:marTop w:val="0"/>
      <w:marBottom w:val="0"/>
      <w:divBdr>
        <w:top w:val="none" w:sz="0" w:space="0" w:color="auto"/>
        <w:left w:val="none" w:sz="0" w:space="0" w:color="auto"/>
        <w:bottom w:val="none" w:sz="0" w:space="0" w:color="auto"/>
        <w:right w:val="none" w:sz="0" w:space="0" w:color="auto"/>
      </w:divBdr>
      <w:divsChild>
        <w:div w:id="1658151114">
          <w:marLeft w:val="0"/>
          <w:marRight w:val="0"/>
          <w:marTop w:val="34"/>
          <w:marBottom w:val="34"/>
          <w:divBdr>
            <w:top w:val="none" w:sz="0" w:space="0" w:color="auto"/>
            <w:left w:val="none" w:sz="0" w:space="0" w:color="auto"/>
            <w:bottom w:val="none" w:sz="0" w:space="0" w:color="auto"/>
            <w:right w:val="none" w:sz="0" w:space="0" w:color="auto"/>
          </w:divBdr>
          <w:divsChild>
            <w:div w:id="1463108337">
              <w:marLeft w:val="0"/>
              <w:marRight w:val="0"/>
              <w:marTop w:val="0"/>
              <w:marBottom w:val="0"/>
              <w:divBdr>
                <w:top w:val="none" w:sz="0" w:space="0" w:color="auto"/>
                <w:left w:val="none" w:sz="0" w:space="0" w:color="auto"/>
                <w:bottom w:val="none" w:sz="0" w:space="0" w:color="auto"/>
                <w:right w:val="none" w:sz="0" w:space="0" w:color="auto"/>
              </w:divBdr>
            </w:div>
            <w:div w:id="656421324">
              <w:marLeft w:val="0"/>
              <w:marRight w:val="0"/>
              <w:marTop w:val="0"/>
              <w:marBottom w:val="0"/>
              <w:divBdr>
                <w:top w:val="none" w:sz="0" w:space="0" w:color="auto"/>
                <w:left w:val="none" w:sz="0" w:space="0" w:color="auto"/>
                <w:bottom w:val="none" w:sz="0" w:space="0" w:color="auto"/>
                <w:right w:val="none" w:sz="0" w:space="0" w:color="auto"/>
              </w:divBdr>
            </w:div>
          </w:divsChild>
        </w:div>
        <w:div w:id="1313485498">
          <w:marLeft w:val="0"/>
          <w:marRight w:val="0"/>
          <w:marTop w:val="0"/>
          <w:marBottom w:val="0"/>
          <w:divBdr>
            <w:top w:val="none" w:sz="0" w:space="0" w:color="auto"/>
            <w:left w:val="none" w:sz="0" w:space="0" w:color="auto"/>
            <w:bottom w:val="none" w:sz="0" w:space="0" w:color="auto"/>
            <w:right w:val="none" w:sz="0" w:space="0" w:color="auto"/>
          </w:divBdr>
        </w:div>
      </w:divsChild>
    </w:div>
    <w:div w:id="1002591360">
      <w:bodyDiv w:val="1"/>
      <w:marLeft w:val="0"/>
      <w:marRight w:val="0"/>
      <w:marTop w:val="0"/>
      <w:marBottom w:val="0"/>
      <w:divBdr>
        <w:top w:val="none" w:sz="0" w:space="0" w:color="auto"/>
        <w:left w:val="none" w:sz="0" w:space="0" w:color="auto"/>
        <w:bottom w:val="none" w:sz="0" w:space="0" w:color="auto"/>
        <w:right w:val="none" w:sz="0" w:space="0" w:color="auto"/>
      </w:divBdr>
    </w:div>
    <w:div w:id="1506167798">
      <w:bodyDiv w:val="1"/>
      <w:marLeft w:val="0"/>
      <w:marRight w:val="0"/>
      <w:marTop w:val="0"/>
      <w:marBottom w:val="0"/>
      <w:divBdr>
        <w:top w:val="none" w:sz="0" w:space="0" w:color="auto"/>
        <w:left w:val="none" w:sz="0" w:space="0" w:color="auto"/>
        <w:bottom w:val="none" w:sz="0" w:space="0" w:color="auto"/>
        <w:right w:val="none" w:sz="0" w:space="0" w:color="auto"/>
      </w:divBdr>
    </w:div>
    <w:div w:id="1799373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4587037/"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cbi.nlm.nih.gov/pmc/articles/PMC4103576/" TargetMode="External"/><Relationship Id="rId12" Type="http://schemas.openxmlformats.org/officeDocument/2006/relationships/hyperlink" Target="https://alpinesecurity.com/blog/hacking-humans-with-nanotechnology/"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ncbi.nlm.nih.gov/pmc/articles/PMC4587037/"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bmchealthservres.biomedcentral.com/articles/10.1186/s12913-016-1691-0" TargetMode="External"/><Relationship Id="rId4" Type="http://schemas.openxmlformats.org/officeDocument/2006/relationships/webSettings" Target="webSettings.xml"/><Relationship Id="rId9" Type="http://schemas.openxmlformats.org/officeDocument/2006/relationships/hyperlink" Target="https://www.ncbi.nlm.nih.gov/pmc/articles/PMC410357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Alpnk</b:Tag>
    <b:SourceType>InternetSite</b:SourceType>
    <b:Guid>{0B5E721B-174E-4B5C-AA92-631390200114}</b:Guid>
    <b:Author>
      <b:Author>
        <b:NameList>
          <b:Person>
            <b:Last>Security</b:Last>
            <b:First>Alpine</b:First>
          </b:Person>
        </b:NameList>
      </b:Author>
    </b:Author>
    <b:Title>https://alpinesecurity.com/blog/hacking-humans-with-nanotechnology/</b:Title>
    <b:InternetSiteTitle>https://alpinesecurity.com</b:InternetSiteTitle>
    <b:Year>unk</b:Year>
    <b:Month>unk</b:Month>
    <b:Day>unk</b:Day>
    <b:URL>https://alpinesecurity.com/blog/hacking-humans-with-nanotechnology/</b:URL>
    <b:RefOrder>3</b:RefOrder>
  </b:Source>
  <b:Source>
    <b:Tag>Mil16</b:Tag>
    <b:SourceType>InternetSite</b:SourceType>
    <b:Guid>{FCD541E9-5959-4B01-8108-E36C1C3DB0B5}</b:Guid>
    <b:Author>
      <b:Author>
        <b:NameList>
          <b:Person>
            <b:Last>Jones</b:Last>
            <b:First>Mila</b:First>
          </b:Person>
        </b:NameList>
      </b:Author>
    </b:Author>
    <b:Title>https://healthcareinamerica.us/healthcare</b:Title>
    <b:InternetSiteTitle>Healthcare In America </b:InternetSiteTitle>
    <b:Year>2016</b:Year>
    <b:Month>December</b:Month>
    <b:Day>26</b:Day>
    <b:URL>https://healthcareinamerica.us/healthcare-how-technology-impacts-the-healthcare-industry-b2ba6271c4b4</b:URL>
    <b:RefOrder>2</b:RefOrder>
  </b:Source>
  <b:Source>
    <b:Tag>CLe14</b:Tag>
    <b:SourceType>InternetSite</b:SourceType>
    <b:Guid>{E8798331-CDE0-4D31-A19F-CA7B1C9DBCA7}</b:Guid>
    <b:Author>
      <b:Author>
        <b:NameList>
          <b:Person>
            <b:Last>Ventola</b:Last>
            <b:First>C.</b:First>
            <b:Middle>Lee</b:Middle>
          </b:Person>
        </b:NameList>
      </b:Author>
    </b:Author>
    <b:Title>https://www.ncbi.nlm.nih.gov</b:Title>
    <b:InternetSiteTitle>https://www.ncbi.nlm.nih.gov</b:InternetSiteTitle>
    <b:Year>2014</b:Year>
    <b:Month>July</b:Month>
    <b:Day>unk</b:Day>
    <b:URL>https://www.ncbi.nlm.nih.gov/pmc/articles/PMC4103576/</b:URL>
    <b:RefOrder>1</b:RefOrder>
  </b:Source>
</b:Sources>
</file>

<file path=customXml/itemProps1.xml><?xml version="1.0" encoding="utf-8"?>
<ds:datastoreItem xmlns:ds="http://schemas.openxmlformats.org/officeDocument/2006/customXml" ds:itemID="{5F107E09-1ED1-4B1C-8566-7F1DDD23E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624</Words>
  <Characters>3560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J</dc:creator>
  <cp:keywords/>
  <dc:description/>
  <cp:lastModifiedBy>C J</cp:lastModifiedBy>
  <cp:revision>6</cp:revision>
  <dcterms:created xsi:type="dcterms:W3CDTF">2021-09-20T17:12:00Z</dcterms:created>
  <dcterms:modified xsi:type="dcterms:W3CDTF">2021-09-20T18:22:00Z</dcterms:modified>
</cp:coreProperties>
</file>